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96B75" w14:textId="77777777" w:rsidR="00043954" w:rsidRDefault="00043954"/>
    <w:p w14:paraId="4C7F5C6D" w14:textId="79365A0A" w:rsidR="00043954" w:rsidRPr="00043954" w:rsidRDefault="00043954">
      <w:r>
        <w:rPr>
          <w:noProof/>
        </w:rPr>
        <w:drawing>
          <wp:anchor distT="0" distB="0" distL="114300" distR="114300" simplePos="0" relativeHeight="251658240" behindDoc="0" locked="0" layoutInCell="1" allowOverlap="1" wp14:anchorId="2C3046D9" wp14:editId="383BC112">
            <wp:simplePos x="0" y="0"/>
            <wp:positionH relativeFrom="column">
              <wp:posOffset>-285750</wp:posOffset>
            </wp:positionH>
            <wp:positionV relativeFrom="paragraph">
              <wp:posOffset>0</wp:posOffset>
            </wp:positionV>
            <wp:extent cx="2419350" cy="3752850"/>
            <wp:effectExtent l="0" t="0" r="0" b="0"/>
            <wp:wrapSquare wrapText="bothSides"/>
            <wp:docPr id="1247587621" name="Picture 1" descr="Kip Lytel Van Jones Crope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p Lytel Van Jones Croped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3954">
        <w:rPr>
          <w:sz w:val="28"/>
          <w:szCs w:val="28"/>
        </w:rPr>
        <w:t>I</w:t>
      </w:r>
      <w:r w:rsidRPr="00043954">
        <w:rPr>
          <w:sz w:val="28"/>
          <w:szCs w:val="28"/>
        </w:rPr>
        <w:t>n a 2022 interview with Van Jones of CNN, Kip Lytel</w:t>
      </w:r>
      <w:r>
        <w:rPr>
          <w:sz w:val="28"/>
          <w:szCs w:val="28"/>
        </w:rPr>
        <w:t>, CFA</w:t>
      </w:r>
      <w:r w:rsidRPr="00043954">
        <w:rPr>
          <w:sz w:val="28"/>
          <w:szCs w:val="28"/>
        </w:rPr>
        <w:t xml:space="preserve"> discussed the sharp upheaval in U.S. capital markets as the S&amp;P 500 declined more than 10%, driven by surging inflation and the Federal Reserve’s shift toward tighter monetary policy. </w:t>
      </w:r>
    </w:p>
    <w:p w14:paraId="05A23829" w14:textId="089A12EB" w:rsidR="00043954" w:rsidRPr="00043954" w:rsidRDefault="00043954">
      <w:pPr>
        <w:rPr>
          <w:sz w:val="28"/>
          <w:szCs w:val="28"/>
        </w:rPr>
      </w:pPr>
      <w:r w:rsidRPr="00043954">
        <w:rPr>
          <w:sz w:val="28"/>
          <w:szCs w:val="28"/>
        </w:rPr>
        <w:t>Lytel outlined how rapidly rising costs, higher interest rates, and the withdrawal of liquidity were fundamentally changing market dynamics, forcing investors to reassess risk, valuations</w:t>
      </w:r>
      <w:r w:rsidRPr="00043954">
        <w:rPr>
          <w:sz w:val="28"/>
          <w:szCs w:val="28"/>
        </w:rPr>
        <w:t xml:space="preserve"> and assumptions.</w:t>
      </w:r>
    </w:p>
    <w:p w14:paraId="7B758AA9" w14:textId="429C6A2E" w:rsidR="00043954" w:rsidRPr="00043954" w:rsidRDefault="00043954">
      <w:pPr>
        <w:rPr>
          <w:sz w:val="28"/>
          <w:szCs w:val="28"/>
        </w:rPr>
      </w:pPr>
      <w:r w:rsidRPr="00043954">
        <w:rPr>
          <w:sz w:val="28"/>
          <w:szCs w:val="28"/>
        </w:rPr>
        <w:t>The conversation focused on navigating volatility, protecting capital, and adapting portfolio strategy in an environment defined by inflationary pressure and policy tightening.</w:t>
      </w:r>
    </w:p>
    <w:p w14:paraId="085F4553" w14:textId="39069AC8" w:rsidR="00043954" w:rsidRDefault="00043954"/>
    <w:sectPr w:rsidR="000439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sDel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954"/>
    <w:rsid w:val="00026FCD"/>
    <w:rsid w:val="0004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92BFE"/>
  <w15:chartTrackingRefBased/>
  <w15:docId w15:val="{5145E5E4-50D8-4987-91A5-93F65E074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39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39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39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39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39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39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39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39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39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9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39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39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39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39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39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39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39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39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39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39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39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39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39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39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39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39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39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39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39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 Lytel, CFA</dc:creator>
  <cp:keywords/>
  <dc:description/>
  <cp:lastModifiedBy>Kip Lytel, CFA</cp:lastModifiedBy>
  <cp:revision>1</cp:revision>
  <dcterms:created xsi:type="dcterms:W3CDTF">2025-12-19T13:31:00Z</dcterms:created>
  <dcterms:modified xsi:type="dcterms:W3CDTF">2025-12-19T13:36:00Z</dcterms:modified>
</cp:coreProperties>
</file>